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6b06a2f6834d5d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14550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BREZOVICA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1.679.823,81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1.825.953,75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1.623.458,96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2.085.192,97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259.239,22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2.990,00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5.286,52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6.307,93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5.286,52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3.317,93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62,8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262.557,15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Škola je ostvarila metodološki manjak  prihoda  poslovanja s osnove obračunatih plaća za mjesec lipanj 2025., troškova prehrane i e-Tura (povećani troškovi učenika s teškoćama) a  koji se  više ne knjiže kao rashodi budućih poslovanja već kao trošak za izvještajno razdoblje.
Razlog manjka  prihoda od nefinancijske imovine  je  financiranje  dijela nabave istih iz prihoda poslovanja . 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Škola nema dospjelih obaveza. 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7b107591cf4924" /></Relationships>
</file>