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9de92a7499464fb4"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14550</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OSNOVNA ŠKOLA BREZOVICA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1.825.953,75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2.133.706,49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2.085.192,97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2.110.847,47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22.859,02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2.990,00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6.307,93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46.058,97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730,2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3.317,93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46.058,97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1388,2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262.557,15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23.199,95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8,8</w:t>
            </w:r>
          </w:p>
        </w:tc>
      </w:tr>
    </w:tbl>
    <w:p>
      <w:pPr>
        <w:spacing w:before="0" w:after="0"/>
      </w:pPr>
    </w:p>
    <w:p>
      <w:r>
        <w:t xml:space="preserve">U izvještajnom razdoblju škola je ostvarila prihode poslovanja u iznosu od  2.133.706,49 € dok su rashodi poslovanja iznosili 2.110.847,47 € slijedom čega je ostvaren višak prihoda poslovanja u iznosu od 22.859,02 € koji  najvećim dijelom proizlazi iz uplata na ŽR škole za udžbenike a koji su rashodi knjiženi prethodne godine.</w:t>
      </w:r>
    </w:p>
    <w:p>
      <w:r>
        <w:t xml:space="preserve">U razdoblju 1-6/2026 škola nije imala prihoda od prodaje nefinancijske imovine nego se ista nabavljala prihodima poslovanje te je ostvaren manjak prihoda od nefinancijske imovine u iznosu od 46.058,97 €. Ukupni manjak prihoda za razdoblje 1-6/2026. godine iznosi 23.199,95 €.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proračunskim korisnicima iz proračuna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56.903,00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Prihodi s osnove uplate od strane MZOM za udžbenike, a koji nisu uplaćeni do 31.12.2025. dok su rashodi knjiženi u 2025. godini.</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48.330,74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52.420,90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108,5</w:t>
            </w:r>
          </w:p>
        </w:tc>
      </w:tr>
    </w:tbl>
    <w:p>
      <w:pPr>
        <w:spacing w:before="0" w:after="0"/>
      </w:pPr>
    </w:p>
    <w:p>
      <w:r>
        <w:t xml:space="preserve">Prihodi ostvareni od uplata učenika/roditelja za školsku prehranu, produženi boravak, prijevoz u kino i kazalište, za obilazak Grada te za fotografiranje učenika.</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4.080,77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472,40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w:t>
            </w:r>
          </w:p>
        </w:tc>
      </w:tr>
    </w:tbl>
    <w:p>
      <w:pPr>
        <w:spacing w:before="0" w:after="0"/>
      </w:pPr>
    </w:p>
    <w:p>
      <w:r>
        <w:t xml:space="preserve">U istom razdoblju prethodne godine na ovom kontu  su bili knjiženi  prihodi po izdanim računima za prehranu OŠ S.Bencekovića kojih ove godine nema pa je stoga i prihod manji  te se odnosi  na uplate radnika za prehranu.</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pruženih usluga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9.339,26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5.284,02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56,6</w:t>
            </w:r>
          </w:p>
        </w:tc>
      </w:tr>
    </w:tbl>
    <w:p>
      <w:pPr>
        <w:spacing w:before="0" w:after="0"/>
      </w:pPr>
    </w:p>
    <w:p>
      <w:r>
        <w:t xml:space="preserve">Do 30.6. nisu uplaćeni svi prihodi s osnove najma prostora škole a odnose se za mjesec lipanj te je smanjen i broj izdanih računa u odnosu na isto razdoblje prošle godine pa je i evidentirani i manji prihod .</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2.940,70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3.390,00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115,3</w:t>
            </w:r>
          </w:p>
        </w:tc>
      </w:tr>
    </w:tbl>
    <w:p>
      <w:pPr>
        <w:spacing w:before="0" w:after="0"/>
      </w:pPr>
    </w:p>
    <w:p>
      <w:r>
        <w:t xml:space="preserve">Knjižene donacije  turističkih agencija  za pokriće troškova dnevnica učitelja pratitelja na izletima.</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donacije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495,23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Knjižena vrijednost donirana 2 klima uređaja za PŠ Odranski Obrež.</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236.214,61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327.612,77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138,7</w:t>
            </w:r>
          </w:p>
        </w:tc>
      </w:tr>
    </w:tbl>
    <w:p>
      <w:pPr>
        <w:spacing w:before="0" w:after="0"/>
      </w:pPr>
    </w:p>
    <w:p>
      <w:r>
        <w:t xml:space="preserve">Pored redovnih sredstava za financiranje materijalnih rashoda Grad je u ovom razdoblju doznačio školi i dodatna sredstva za usluge tekućeg održavanja (uređenje spremišta, izrada videonadzora, servis elektroinstalacije rasvjete), sredstva za ugovoreni prijevoz za jedan mjesec kada je istekao Ugovor Grada za isti te  sredstva za osiguranje imovine a što je sve imalo utjecaja na povećanje prihoda koji su knjiženi na ovom kontu.</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prijevoz, za rad na terenu i odvojeni život</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25.332,49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33.097,44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130,7</w:t>
            </w:r>
          </w:p>
        </w:tc>
      </w:tr>
    </w:tbl>
    <w:p>
      <w:pPr>
        <w:spacing w:before="0" w:after="0"/>
      </w:pPr>
    </w:p>
    <w:p>
      <w:r>
        <w:t xml:space="preserve">Povećani su rashodi za prijevoz zaposlenika na rad i s rada iz razloga što tri zaposlenika dobiva prijevoz po km a i dio istog je oporezivo  (udaljenost i nemogućnost dolaska na rad javnim prijevozom relacija Duga Resa, Dugo Selo, Glinska Poljana)  </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Uredski materijal i ostali materijalni rashodi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13.876,81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16.104,97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116,1</w:t>
            </w:r>
          </w:p>
        </w:tc>
      </w:tr>
    </w:tbl>
    <w:p>
      <w:pPr>
        <w:spacing w:before="0" w:after="0"/>
      </w:pPr>
    </w:p>
    <w:p>
      <w:r>
        <w:t xml:space="preserve">Nabavljeni materijal za potrebe provedbe Projekata (MZOM) utjecao je na povećanje rashoda knjiženih na ovom kontu.</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Energija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54.476,05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65.424,27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120,1</w:t>
            </w:r>
          </w:p>
        </w:tc>
      </w:tr>
    </w:tbl>
    <w:p>
      <w:pPr>
        <w:spacing w:before="0" w:after="0"/>
      </w:pPr>
    </w:p>
    <w:p>
      <w:r>
        <w:t xml:space="preserve">Povećanje cijena loživog ulja i benzina  te nabava plina  za PŠ Kup.Kraljevec u mjesecu lipnju rezultiralo je povećanjem rashoda na ovom kontu.</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telefona, interneta, pošte i prijevoza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12.256,12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54.760,84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446,8</w:t>
            </w:r>
          </w:p>
        </w:tc>
      </w:tr>
    </w:tbl>
    <w:p>
      <w:pPr>
        <w:spacing w:before="0" w:after="0"/>
      </w:pPr>
    </w:p>
    <w:p>
      <w:r>
        <w:t xml:space="preserve">Zbog isteka Ugovora za organizirani prijevoz učenika "žutim autobusima" pa do pšostupka potpisa novog Ugovora Grada Zagreba i prijevoznika Škola je morala provesti javni poziv za uslugu prijevoza učenika za cca 20 dana. S te osnove sklopljen je ugovor s prijevoznikom Herc Tours d.o.o. čije su usluge iznosile 20.315,00 €. Istih rashoda prošle godine nije bilo. U izvještajnom razdoblju evidentirani su i rashodi za prijevoz na bazen što također prošle godine nije bilo.</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24.236,02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38.060,10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157,0</w:t>
            </w:r>
          </w:p>
        </w:tc>
      </w:tr>
    </w:tbl>
    <w:p>
      <w:pPr>
        <w:spacing w:before="0" w:after="0"/>
      </w:pPr>
    </w:p>
    <w:p>
      <w:r>
        <w:t xml:space="preserve">Pored kontinuiranih rashoda za tekuće održavanje u ovom periodu evidentirani su i rashodi  za sanaciju elektroinstalacije rasvjete  te rashodi na sanaciji podruma PŠ Demerje što je rrezultiralo povećanjem indexa.</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promidžbe i informiranja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1.861,16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191,16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w:t>
            </w:r>
          </w:p>
        </w:tc>
      </w:tr>
    </w:tbl>
    <w:p>
      <w:pPr>
        <w:spacing w:before="0" w:after="0"/>
      </w:pPr>
    </w:p>
    <w:p>
      <w:r>
        <w:t xml:space="preserve">Smanjenje rashoda-razlog što su prošle godine u izvještajnom razdoblju  bili knjiženi računiza objavu natječaja za ravnatelja škole.</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10.216,49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18.496,05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181,0</w:t>
            </w:r>
          </w:p>
        </w:tc>
      </w:tr>
    </w:tbl>
    <w:p>
      <w:pPr>
        <w:spacing w:before="0" w:after="0"/>
      </w:pPr>
    </w:p>
    <w:p>
      <w:r>
        <w:t xml:space="preserve">Na povećanje rashoda utjecali su računi Agroproteinke d.o.o. za odvoz kuhinjskog otpada te račun za čiščenje mastolova. Istih u prošloj godini u istom razdoblju nije bilo.</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Zakupnine i najamnine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1.397,24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1.445,34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103,4</w:t>
            </w:r>
          </w:p>
        </w:tc>
      </w:tr>
    </w:tbl>
    <w:p>
      <w:pPr>
        <w:spacing w:before="0" w:after="0"/>
      </w:pPr>
    </w:p>
    <w:p>
      <w:r>
        <w:t xml:space="preserve">Najam opreme za potrebe nastave (projektora). Rashodi financirani iz vlastitih prihoda.</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4.020,22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3.470,14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86,3</w:t>
            </w:r>
          </w:p>
        </w:tc>
      </w:tr>
    </w:tbl>
    <w:p>
      <w:pPr>
        <w:spacing w:before="0" w:after="0"/>
      </w:pPr>
    </w:p>
    <w:p>
      <w:r>
        <w:t xml:space="preserve">Smanjenje iz razloga što je u istom razdoblju prošle godine bio evidentran veći broj računa za usluge odvjetnika.</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Računalne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1.438,40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1.968,55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136,9</w:t>
            </w:r>
          </w:p>
        </w:tc>
      </w:tr>
    </w:tbl>
    <w:p>
      <w:pPr>
        <w:spacing w:before="0" w:after="0"/>
      </w:pPr>
    </w:p>
    <w:p>
      <w:r>
        <w:t xml:space="preserve">Knjiženje računa temeljem sklopljenog  Ugovora za aplikaciju uredskog poslovanja razlog je povećanja rashoda na ovom kontu.</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15.953,88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2.533,92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15,9</w:t>
            </w:r>
          </w:p>
        </w:tc>
      </w:tr>
    </w:tbl>
    <w:p>
      <w:pPr>
        <w:spacing w:before="0" w:after="0"/>
      </w:pPr>
    </w:p>
    <w:p>
      <w:r>
        <w:t xml:space="preserve">Ove godine nisu knjiženi računi za zaštitarske usluge kao prošle godine te je stoga  rashod manji.</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rad predstavničkih i izvršnih tijela, povjerenstava i slično</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3.751,99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5.584,40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148,8</w:t>
            </w:r>
          </w:p>
        </w:tc>
      </w:tr>
    </w:tbl>
    <w:p>
      <w:pPr>
        <w:spacing w:before="0" w:after="0"/>
      </w:pPr>
    </w:p>
    <w:p>
      <w:r>
        <w:t xml:space="preserve">Povećanje je uslijedilo zbog većeg iznosa naknade po sjednici.</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Premije osiguranja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687,57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8.347,52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1214,1</w:t>
            </w:r>
          </w:p>
        </w:tc>
      </w:tr>
    </w:tbl>
    <w:p>
      <w:pPr>
        <w:spacing w:before="0" w:after="0"/>
      </w:pPr>
    </w:p>
    <w:p>
      <w:r>
        <w:t xml:space="preserve">Knjiženje premije osiguranja imovine u izvještajnom periodu razlog je povećanja  u odnosu na prethodnu godinu.</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Reprezentacija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582,59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487,4</w:t>
            </w:r>
          </w:p>
        </w:tc>
      </w:tr>
    </w:tbl>
    <w:p>
      <w:pPr>
        <w:spacing w:before="0" w:after="0"/>
      </w:pPr>
    </w:p>
    <w:p>
      <w:r>
        <w:t xml:space="preserve">Povećani rashodi reprezentacije zbog kupnji  namirnica za potrebe stručnog skupa organiziranog u školi za učitelje (Projekt MZOM) i ŽV</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Pristojbe i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4.053,31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6.510,00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160,6</w:t>
            </w:r>
          </w:p>
        </w:tc>
      </w:tr>
    </w:tbl>
    <w:p>
      <w:pPr>
        <w:spacing w:before="0" w:after="0"/>
      </w:pPr>
    </w:p>
    <w:p>
      <w:r>
        <w:t xml:space="preserve">Veći broj zaposlenih u odnosu na isto razdoblje prethodne godine te plaćena razlika manje obračunate naknade za invalide ranije razlog su povećanja.</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11.785,82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5.507,39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46,7</w:t>
            </w:r>
          </w:p>
        </w:tc>
      </w:tr>
    </w:tbl>
    <w:p>
      <w:pPr>
        <w:spacing w:before="0" w:after="0"/>
      </w:pPr>
    </w:p>
    <w:p>
      <w:r>
        <w:t xml:space="preserve">U okviru ovog konta prošle su godine knjiženi računi za fotografiranje učenika te za stem radionice, do u ovom razdoblju nisu evidentirani što je razlog smanjenja.</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 i pruženih usluga - nenaplaćeni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1.740,23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725,42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41,7</w:t>
            </w:r>
          </w:p>
        </w:tc>
      </w:tr>
    </w:tbl>
    <w:p>
      <w:pPr>
        <w:spacing w:before="0" w:after="0"/>
      </w:pPr>
    </w:p>
    <w:p>
      <w:r>
        <w:t xml:space="preserve">Nenaplaćeni prihodi s osnove najma prostora škole.</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Uredska oprema i namještaj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1.999,78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Nabavljen uredski namještaj i prijenosno računalo </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Oprema za održavanje i zaštitu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15.465,23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Nabava klima uređaja za 15 učionica (Grad, donacija,vl.prih.)</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Uređaji, strojevi i oprema za ostale namjene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5.237,93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28.593,96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545,9</w:t>
            </w:r>
          </w:p>
        </w:tc>
      </w:tr>
    </w:tbl>
    <w:p>
      <w:pPr>
        <w:spacing w:before="0" w:after="0"/>
      </w:pPr>
    </w:p>
    <w:p>
      <w:r>
        <w:t xml:space="preserve">Nabavljen je  konvektomat za potrebe školske kuhinje, bina  za priredbe   te videonadzor u centralnoj i područnoj školi u Kupinečkom Kraljevcu. Nabava opreme u istom razdoblju prošle godine bila je znatno manja.</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96, 97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i od prodaje nefinancijske imovine - nenaplaćeni (šifre 96+97)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273.186,63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274.289,58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100,4</w:t>
            </w:r>
          </w:p>
        </w:tc>
      </w:tr>
    </w:tbl>
    <w:p>
      <w:pPr>
        <w:spacing w:before="0" w:after="0"/>
      </w:pPr>
    </w:p>
    <w:p>
      <w:r>
        <w:t xml:space="preserve">Obračunati prihodi s osnove poraživanja od MZOM  za plaće i naknade zaposlenika za mjesec  lipanj te za prehranu učenika .</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Međusobne obveze subjekata općeg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21.748,97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PK odnose se na obveze za bolovanje na teret HZZO-a te po računima GU za digitalno planiranje,nove tehologije i GU za MS,promet,kom.poslo....</w:t>
      </w:r>
    </w:p>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13.570,75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Dospjele obveze  - prekorečenje 1-60 dana odnose se na račune za nabavu konvektomata i račun za uslugu mastolova koji nisu podmireni do 30.6.2026.</w:t>
      </w:r>
    </w:p>
    <w:p/>
    <w:p>
      <w:pPr>
        <w:jc w:val="center"/>
        <w:pStyle w:val="Normal"/>
        <w:spacing w:line="240" w:lineRule="auto"/>
        <w:keepNext/>
      </w:pPr>
      <w:r>
        <w:rPr>
          <w:sz w:val="28"/>
          <w:rFonts w:ascii="Times New Roman" w:hAnsi="Times New Roman"/>
        </w:rPr>
        <w:t xml:space="preserve">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Ukupno obveze za rashode poslovanja (šifre D231+D232+D234+D235+D236+D237+D 238+D239)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2.125,75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Račun za uslugu mastolova nije plačen do 30.6. budući nam nisu stigla sredstva na ŽR za isto.</w:t>
      </w:r>
    </w:p>
    <w:p/>
    <w:p>
      <w:pPr>
        <w:jc w:val="center"/>
        <w:pStyle w:val="Normal"/>
        <w:spacing w:line="240" w:lineRule="auto"/>
        <w:keepNext/>
      </w:pPr>
      <w:r>
        <w:rPr>
          <w:sz w:val="28"/>
          <w:rFonts w:ascii="Times New Roman" w:hAnsi="Times New Roman"/>
        </w:rPr>
        <w:t xml:space="preserve">Bilješka 33.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a) Prekoračenje 1 do 60 dana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D232A</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2.125,75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Račun za uslugu mastolova nije plačen do 30.6. budući nam nisu stigla sredstva na ŽR za isto.</w:t>
      </w:r>
    </w:p>
    <w:p/>
    <w:p>
      <w:pPr>
        <w:jc w:val="center"/>
        <w:pStyle w:val="Normal"/>
        <w:spacing w:line="240" w:lineRule="auto"/>
        <w:keepNext/>
      </w:pPr>
      <w:r>
        <w:rPr>
          <w:sz w:val="28"/>
          <w:rFonts w:ascii="Times New Roman" w:hAnsi="Times New Roman"/>
        </w:rPr>
        <w:t xml:space="preserve">Bilješka 34.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a) Prekoračenje 1 do 60 dana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D24A</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11.445,00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Račun za nabavu konvektomata nije plaćen do 30.6. budući nam nisu stigla sredstva na  ŽR za podmirenje istog.</w:t>
      </w:r>
    </w:p>
    <w:p/>
    <w:p>
      <w:pPr>
        <w:jc w:val="center"/>
        <w:pStyle w:val="Normal"/>
        <w:spacing w:line="240" w:lineRule="auto"/>
        <w:keepNext/>
      </w:pPr>
      <w:r>
        <w:rPr>
          <w:sz w:val="28"/>
          <w:rFonts w:ascii="Times New Roman" w:hAnsi="Times New Roman"/>
        </w:rPr>
        <w:t xml:space="preserve">Bilješka 35.</w:t>
      </w:r>
    </w:p>
    <w:p>
      <w:pPr>
        <w:jc w:val="both"/>
        <w:pStyle w:val="Normal"/>
        <w:spacing w:line="240" w:lineRule="auto"/>
      </w:pPr>
      <w:r>
        <w:rPr>
          <w:b/>
          <w:sz w:val="24"/>
          <w:rFonts w:ascii="Times New Roman" w:hAnsi="Times New Roman"/>
        </w:rPr>
        <w:t xml:space="preserve">EU izvještaj</w:t>
      </w:r>
    </w:p>
    <w:p>
      <w:r>
        <w:t xml:space="preserve">Na izvoru 5.61. EU izvješća prikazani su prihodi i rashodi koji se odnose na pomoćnike u nastavi u Projektu dok su na izvoru 5.6.5 prikazani prihodi i rashodi  koji se odnose na školsku shemu. </w:t>
      </w:r>
    </w:p>
    <w:p>
      <w:r>
        <w:t xml:space="preserve">Sva sredstva doznačio nam je Grad Zagreb.</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225cb796682a4ee2" /></Relationships>
</file>